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14" w:rsidRPr="00186854" w:rsidRDefault="00776E14" w:rsidP="00776E14">
      <w:p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SPECIFICATIONS</w:t>
      </w:r>
    </w:p>
    <w:p w:rsidR="00776E14" w:rsidRPr="00186854" w:rsidRDefault="00776E14" w:rsidP="00776E14">
      <w:p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bookmarkStart w:id="0" w:name="_GoBack"/>
      <w:bookmarkEnd w:id="0"/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FLOORING</w:t>
      </w:r>
    </w:p>
    <w:p w:rsidR="00776E14" w:rsidRPr="00186854" w:rsidRDefault="00776E14" w:rsidP="00776E14">
      <w:pPr>
        <w:spacing w:after="100" w:afterAutospacing="1" w:line="299" w:lineRule="atLeast"/>
        <w:ind w:left="720"/>
        <w:jc w:val="both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Imported marble flooring in Living, Dining &amp; lobby; Wooden/ Premium Imported Flooring in Bedrooms; Premium Vitrified Tiles in Kitchen, Utility &amp; Servant Room and Designer Ceramic in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Toilets.Staircase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&amp; Landings to be in Marble Flooring. Balconies will be</w:t>
      </w:r>
      <w:r w:rsid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in Anti-</w:t>
      </w:r>
      <w:proofErr w:type="gramStart"/>
      <w:r w:rsidR="00186854">
        <w:rPr>
          <w:rFonts w:asciiTheme="majorHAnsi" w:eastAsia="Times New Roman" w:hAnsiTheme="majorHAnsi" w:cs="Arial"/>
          <w:color w:val="000000"/>
          <w:sz w:val="19"/>
          <w:szCs w:val="19"/>
        </w:rPr>
        <w:t>skid</w:t>
      </w:r>
      <w:proofErr w:type="gramEnd"/>
      <w:r w:rsid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Ceramic Flooring.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DADO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Designer ceramic tiles of required height in Toilets &amp; 600mm height above Kitchen Counter Slab in appropriate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Colour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&amp; </w:t>
      </w:r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Paint..</w:t>
      </w:r>
      <w:proofErr w:type="gram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HOME AUTOMATION Integrated automation system for HVAC &amp; internal lighting.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EXTERIOR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Appropriate finish of Texture Paint of exterior grade.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RAILINGS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All railings will be in MS as per design of the Architect.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PAINTING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POP punning with Acrylic Emulsion paint in Living, Dining &amp; Bed rooms on interior walls &amp; Ceilings.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KITCHEN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All Kitchen Counters in pre-polished Granite/ Imported marble Stone, electrical points for Kitchen Chimney &amp; Hob, Fully Fitted with Premium Brand Hob, Chimney, Stainless Steel Sink Imported CP </w:t>
      </w:r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Fittings .Kitchen</w:t>
      </w:r>
      <w:proofErr w:type="gram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will be provided with Modular Cabinets of appropriate finish. td&gt;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DOORS &amp; WINDOWS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" Flush Shutters with Polished Wood Veneer and Solid Wood / Timber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Frame.Stainless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steel/ Brass finished hardware fittings for Main Door &amp;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Aluminium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powder coated Hardware fitting and locks of branded makes. Window Frames /Panels of Seasoned Hardwood/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Aluminium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/ UPVC sections. All hardware in powder coated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aluminium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. Size and section as per design of the </w:t>
      </w:r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Architect..</w:t>
      </w:r>
      <w:proofErr w:type="gramEnd"/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PLUMBING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As per standard practice, all internal plumbing in GI/CPVC/Composite. All external in CI/UPVC. Automated irrigation </w:t>
      </w:r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system..</w:t>
      </w:r>
      <w:proofErr w:type="gramEnd"/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TOILET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Premium sanitary fixtures of Kohler/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Duravit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or equivalent, All Chrome Plated fittings to be of Grohe or equivalent.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ELECTRICAL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All electrical wiring in concealed conduits; provision for adequate light &amp; power points. Telephone &amp; T.V. outlets in Drawing, Dining and all bedroom;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moulded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modular plastic switches &amp; protective MCB's.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lastRenderedPageBreak/>
        <w:t>HVAC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VRV / VRF AC System in Living </w:t>
      </w:r>
      <w:proofErr w:type="spellStart"/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room,Dining</w:t>
      </w:r>
      <w:proofErr w:type="spellEnd"/>
      <w:proofErr w:type="gram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, Family room &amp; Bedrooms with integrated automation system.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LIFT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Lifts to be provided for access to all floors.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GENERATORS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Generator to be provided for 100 % backup of Emergency &amp; Safety facilities, Lifts &amp; Common areas.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WOOD WORK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Modular wardrobes in all bed rooms.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WATER TANKS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Underground water tank with pump house for uninterrupted supply of </w:t>
      </w:r>
      <w:proofErr w:type="spellStart"/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water.Dual</w:t>
      </w:r>
      <w:proofErr w:type="spellEnd"/>
      <w:proofErr w:type="gram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plumbing provision for all toilets.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CLUBHOUSE &amp; SPORTS FACILITIES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Clubhouse with swimming pool to be provided with his/ her change rooms, well equipped Gym, indoor &amp; Outdoor games areas, Multi-purpose Hall and Jogging track..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ENVIRONMENT FRIENDLY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As per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MoEF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requirements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STRUCTURE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Earthquake resistance RCC framed structure as per applicable seismic zone.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SECURITY &amp; FTTH</w:t>
      </w:r>
    </w:p>
    <w:p w:rsidR="00776E14" w:rsidRPr="00186854" w:rsidRDefault="00776E14" w:rsidP="00776E14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Provision for Optical </w:t>
      </w:r>
      <w:proofErr w:type="spell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fibre</w:t>
      </w:r>
      <w:proofErr w:type="spell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network; Video surveillance system, Perimeter Security and Entrance lobby Security with CCTV cameras; Fire prevention, suppression, Detection &amp; alarm system as per fire </w:t>
      </w:r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>norms..</w:t>
      </w:r>
      <w:proofErr w:type="gramEnd"/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SWIMMING POOL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GYMNASIUM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GAME ROOM (CARROM/TT)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GARDEN / PARK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ATM WITHIN CAMPUS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RAIN WATER HARVESTING/ WATER TREATMENT</w:t>
      </w:r>
    </w:p>
    <w:p w:rsidR="00776E14" w:rsidRPr="00186854" w:rsidRDefault="00776E14" w:rsidP="00776E14">
      <w:pPr>
        <w:numPr>
          <w:ilvl w:val="0"/>
          <w:numId w:val="1"/>
        </w:numPr>
        <w:spacing w:before="272" w:after="136" w:line="240" w:lineRule="auto"/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</w:pPr>
      <w:r w:rsidRPr="00186854">
        <w:rPr>
          <w:rFonts w:asciiTheme="majorHAnsi" w:eastAsia="Times New Roman" w:hAnsiTheme="majorHAnsi" w:cs="Arial"/>
          <w:b/>
          <w:bCs/>
          <w:color w:val="000000"/>
          <w:sz w:val="19"/>
          <w:szCs w:val="19"/>
        </w:rPr>
        <w:t>SEWAGE TREATMENT</w:t>
      </w:r>
    </w:p>
    <w:p w:rsidR="00EA7447" w:rsidRPr="00186854" w:rsidRDefault="00776E14" w:rsidP="00186854">
      <w:pPr>
        <w:spacing w:after="100" w:afterAutospacing="1" w:line="299" w:lineRule="atLeast"/>
        <w:jc w:val="both"/>
        <w:rPr>
          <w:rFonts w:asciiTheme="majorHAnsi" w:eastAsia="Times New Roman" w:hAnsiTheme="majorHAnsi" w:cs="Arial"/>
          <w:color w:val="000000"/>
          <w:sz w:val="19"/>
          <w:szCs w:val="19"/>
        </w:rPr>
      </w:pPr>
      <w:proofErr w:type="gramStart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lastRenderedPageBreak/>
        <w:t>Note :</w:t>
      </w:r>
      <w:proofErr w:type="gramEnd"/>
      <w:r w:rsidRPr="00186854">
        <w:rPr>
          <w:rFonts w:asciiTheme="majorHAnsi" w:eastAsia="Times New Roman" w:hAnsiTheme="majorHAnsi" w:cs="Arial"/>
          <w:color w:val="000000"/>
          <w:sz w:val="19"/>
          <w:szCs w:val="19"/>
        </w:rPr>
        <w:t xml:space="preserve"> ATS reserves its right to change the area and specifications without prior notice; if the area differs at the time of possession, cost would be adjusted upwards or downwards, as the case may be. Variation in area shall not exceed 10%.</w:t>
      </w:r>
    </w:p>
    <w:sectPr w:rsidR="00EA7447" w:rsidRPr="00186854" w:rsidSect="00EA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C9B"/>
    <w:multiLevelType w:val="multilevel"/>
    <w:tmpl w:val="D03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E14"/>
    <w:rsid w:val="00186854"/>
    <w:rsid w:val="00776E14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F49A"/>
  <w15:docId w15:val="{ECC1D17A-AD14-4CA4-9B38-4E3852E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REALTY VENTURES</cp:lastModifiedBy>
  <cp:revision>2</cp:revision>
  <dcterms:created xsi:type="dcterms:W3CDTF">2014-04-12T07:57:00Z</dcterms:created>
  <dcterms:modified xsi:type="dcterms:W3CDTF">2020-09-07T19:15:00Z</dcterms:modified>
</cp:coreProperties>
</file>